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CA" w:rsidRPr="00C754FA" w:rsidRDefault="009614CA" w:rsidP="009614CA">
      <w:pPr>
        <w:jc w:val="center"/>
        <w:rPr>
          <w:b/>
        </w:rPr>
      </w:pPr>
      <w:smartTag w:uri="urn:schemas-microsoft-com:office:smarttags" w:element="place">
        <w:smartTag w:uri="urn:schemas-microsoft-com:office:smarttags" w:element="State">
          <w:r w:rsidRPr="00C754FA">
            <w:rPr>
              <w:b/>
            </w:rPr>
            <w:t>PENNSYLVANIA</w:t>
          </w:r>
        </w:smartTag>
      </w:smartTag>
      <w:r w:rsidRPr="00C754FA">
        <w:rPr>
          <w:b/>
        </w:rPr>
        <w:t xml:space="preserve"> PUBLIC UTILITY COMMISSION</w:t>
      </w:r>
    </w:p>
    <w:p w:rsidR="009614CA" w:rsidRPr="00C754FA" w:rsidRDefault="009614CA" w:rsidP="009614CA">
      <w:pPr>
        <w:tabs>
          <w:tab w:val="center" w:pos="4320"/>
          <w:tab w:val="left" w:pos="7020"/>
        </w:tabs>
        <w:rPr>
          <w:b/>
        </w:rPr>
      </w:pPr>
      <w:r w:rsidRPr="00C754FA">
        <w:rPr>
          <w:b/>
        </w:rPr>
        <w:tab/>
      </w:r>
      <w:smartTag w:uri="urn:schemas-microsoft-com:office:smarttags" w:element="place">
        <w:smartTag w:uri="urn:schemas-microsoft-com:office:smarttags" w:element="City">
          <w:r w:rsidRPr="00C754FA">
            <w:rPr>
              <w:b/>
            </w:rPr>
            <w:t>Harrisburg</w:t>
          </w:r>
        </w:smartTag>
        <w:r w:rsidRPr="00C754FA">
          <w:rPr>
            <w:b/>
          </w:rPr>
          <w:t xml:space="preserve">, </w:t>
        </w:r>
        <w:smartTag w:uri="urn:schemas-microsoft-com:office:smarttags" w:element="State">
          <w:r w:rsidRPr="00C754FA">
            <w:rPr>
              <w:b/>
            </w:rPr>
            <w:t>Pennsylvania</w:t>
          </w:r>
        </w:smartTag>
        <w:r w:rsidRPr="00C754FA">
          <w:rPr>
            <w:b/>
          </w:rPr>
          <w:t xml:space="preserve"> </w:t>
        </w:r>
        <w:smartTag w:uri="urn:schemas-microsoft-com:office:smarttags" w:element="PostalCode">
          <w:r w:rsidRPr="00C754FA">
            <w:rPr>
              <w:b/>
            </w:rPr>
            <w:t>17105-3265</w:t>
          </w:r>
        </w:smartTag>
      </w:smartTag>
      <w:r w:rsidRPr="00C754FA">
        <w:rPr>
          <w:b/>
        </w:rPr>
        <w:tab/>
      </w:r>
    </w:p>
    <w:p w:rsidR="009614CA" w:rsidRPr="00C754FA" w:rsidRDefault="009614CA" w:rsidP="009614CA">
      <w:pPr>
        <w:jc w:val="center"/>
        <w:rPr>
          <w:b/>
        </w:rPr>
      </w:pPr>
    </w:p>
    <w:p w:rsidR="009614CA" w:rsidRPr="00C754FA" w:rsidRDefault="009614CA" w:rsidP="009614CA">
      <w:pPr>
        <w:jc w:val="center"/>
        <w:rPr>
          <w:b/>
        </w:rPr>
      </w:pPr>
    </w:p>
    <w:tbl>
      <w:tblPr>
        <w:tblStyle w:val="TableGrid"/>
        <w:tblW w:w="98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0"/>
        <w:gridCol w:w="5220"/>
      </w:tblGrid>
      <w:tr w:rsidR="009614CA" w:rsidRPr="00C754FA" w:rsidTr="00B860DB">
        <w:tc>
          <w:tcPr>
            <w:tcW w:w="4590" w:type="dxa"/>
          </w:tcPr>
          <w:p w:rsidR="009614CA" w:rsidRPr="00C754FA" w:rsidRDefault="009614CA" w:rsidP="0089024A">
            <w:pPr>
              <w:rPr>
                <w:b/>
              </w:rPr>
            </w:pPr>
            <w:r w:rsidRPr="00C754FA">
              <w:rPr>
                <w:b/>
              </w:rPr>
              <w:t>Law Bureau Prosecutory Staff</w:t>
            </w:r>
          </w:p>
          <w:p w:rsidR="009614CA" w:rsidRPr="00C754FA" w:rsidRDefault="009614CA" w:rsidP="0089024A">
            <w:pPr>
              <w:rPr>
                <w:b/>
              </w:rPr>
            </w:pPr>
            <w:r w:rsidRPr="00C754FA">
              <w:rPr>
                <w:b/>
              </w:rPr>
              <w:tab/>
              <w:t>v.</w:t>
            </w:r>
          </w:p>
          <w:p w:rsidR="009614CA" w:rsidRPr="00C754FA" w:rsidRDefault="005C15A0" w:rsidP="0089024A">
            <w:pPr>
              <w:rPr>
                <w:b/>
              </w:rPr>
            </w:pPr>
            <w:r w:rsidRPr="00C754FA">
              <w:rPr>
                <w:b/>
              </w:rPr>
              <w:t>UGI Utilities, Inc.</w:t>
            </w:r>
          </w:p>
        </w:tc>
        <w:tc>
          <w:tcPr>
            <w:tcW w:w="5220" w:type="dxa"/>
          </w:tcPr>
          <w:p w:rsidR="009614CA" w:rsidRPr="00C754FA" w:rsidRDefault="00B860DB" w:rsidP="0089024A">
            <w:pPr>
              <w:rPr>
                <w:b/>
              </w:rPr>
            </w:pPr>
            <w:r w:rsidRPr="00C754FA">
              <w:rPr>
                <w:b/>
              </w:rPr>
              <w:t xml:space="preserve">Public Meeting held </w:t>
            </w:r>
            <w:r w:rsidR="00A20DCA" w:rsidRPr="00C754FA">
              <w:rPr>
                <w:b/>
              </w:rPr>
              <w:t>September 10</w:t>
            </w:r>
            <w:r w:rsidR="005C15A0" w:rsidRPr="00C754FA">
              <w:rPr>
                <w:b/>
              </w:rPr>
              <w:t>, 2009</w:t>
            </w:r>
            <w:r w:rsidR="009614CA" w:rsidRPr="00C754FA">
              <w:rPr>
                <w:b/>
              </w:rPr>
              <w:t xml:space="preserve"> </w:t>
            </w:r>
          </w:p>
          <w:p w:rsidR="009614CA" w:rsidRPr="00C754FA" w:rsidRDefault="005C15A0" w:rsidP="0089024A">
            <w:pPr>
              <w:rPr>
                <w:b/>
              </w:rPr>
            </w:pPr>
            <w:r w:rsidRPr="00C754FA">
              <w:rPr>
                <w:b/>
              </w:rPr>
              <w:t>2031571</w:t>
            </w:r>
            <w:r w:rsidR="009614CA" w:rsidRPr="00C754FA">
              <w:rPr>
                <w:b/>
              </w:rPr>
              <w:t>-</w:t>
            </w:r>
            <w:r w:rsidRPr="00C754FA">
              <w:rPr>
                <w:b/>
              </w:rPr>
              <w:t>OSA</w:t>
            </w:r>
          </w:p>
          <w:p w:rsidR="009614CA" w:rsidRPr="00C754FA" w:rsidRDefault="009614CA" w:rsidP="0089024A">
            <w:pPr>
              <w:rPr>
                <w:b/>
              </w:rPr>
            </w:pPr>
            <w:r w:rsidRPr="00C754FA">
              <w:rPr>
                <w:b/>
              </w:rPr>
              <w:t>Docket No. M-</w:t>
            </w:r>
            <w:r w:rsidR="005C15A0" w:rsidRPr="00C754FA">
              <w:rPr>
                <w:b/>
              </w:rPr>
              <w:t>2009-2031571</w:t>
            </w:r>
          </w:p>
          <w:p w:rsidR="009614CA" w:rsidRPr="00C754FA" w:rsidRDefault="009614CA" w:rsidP="0089024A">
            <w:pPr>
              <w:jc w:val="center"/>
              <w:rPr>
                <w:b/>
              </w:rPr>
            </w:pPr>
          </w:p>
        </w:tc>
      </w:tr>
    </w:tbl>
    <w:p w:rsidR="009614CA" w:rsidRPr="00C754FA" w:rsidRDefault="009614CA" w:rsidP="009614CA">
      <w:pPr>
        <w:jc w:val="center"/>
        <w:rPr>
          <w:b/>
          <w:u w:val="single"/>
        </w:rPr>
      </w:pPr>
    </w:p>
    <w:p w:rsidR="009614CA" w:rsidRPr="00C754FA" w:rsidRDefault="00571BAB" w:rsidP="009614CA">
      <w:pPr>
        <w:jc w:val="center"/>
        <w:rPr>
          <w:b/>
          <w:u w:val="single"/>
        </w:rPr>
      </w:pPr>
      <w:r>
        <w:rPr>
          <w:b/>
          <w:u w:val="single"/>
        </w:rPr>
        <w:t xml:space="preserve">Joint </w:t>
      </w:r>
      <w:r w:rsidR="009614CA" w:rsidRPr="00C754FA">
        <w:rPr>
          <w:b/>
          <w:u w:val="single"/>
        </w:rPr>
        <w:t xml:space="preserve">Motion of </w:t>
      </w:r>
      <w:r>
        <w:rPr>
          <w:b/>
          <w:u w:val="single"/>
        </w:rPr>
        <w:t xml:space="preserve">Chairman James H. Cawley and </w:t>
      </w:r>
      <w:r w:rsidR="009614CA" w:rsidRPr="00C754FA">
        <w:rPr>
          <w:b/>
          <w:u w:val="single"/>
        </w:rPr>
        <w:t>Commissioner Wayne E. Gardner</w:t>
      </w:r>
    </w:p>
    <w:p w:rsidR="009614CA" w:rsidRPr="00C754FA" w:rsidRDefault="009614CA" w:rsidP="009614CA">
      <w:pPr>
        <w:rPr>
          <w:u w:val="single"/>
        </w:rPr>
      </w:pPr>
    </w:p>
    <w:p w:rsidR="009614CA" w:rsidRPr="00C754FA" w:rsidRDefault="009614CA" w:rsidP="009614CA">
      <w:pPr>
        <w:ind w:firstLine="720"/>
      </w:pPr>
    </w:p>
    <w:p w:rsidR="009614CA" w:rsidRPr="00C754FA" w:rsidRDefault="009614CA" w:rsidP="009614CA">
      <w:pPr>
        <w:ind w:firstLine="720"/>
      </w:pPr>
      <w:r w:rsidRPr="00C754FA">
        <w:t xml:space="preserve">This matter involves a Settlement Agreement between the Commission’s Law Bureau Prosecutory Staff (LBPS) and </w:t>
      </w:r>
      <w:r w:rsidR="00B63B8D" w:rsidRPr="00C754FA">
        <w:t>UGI Utilities, Inc. (UGI</w:t>
      </w:r>
      <w:r w:rsidRPr="00C754FA">
        <w:t xml:space="preserve">) </w:t>
      </w:r>
      <w:r w:rsidR="009B5387" w:rsidRPr="00C754FA">
        <w:t>stemming from an explosion that occurred in Allentown</w:t>
      </w:r>
      <w:r w:rsidR="00FE39F1" w:rsidRPr="00C754FA">
        <w:t>,</w:t>
      </w:r>
      <w:r w:rsidR="009B5387" w:rsidRPr="00C754FA">
        <w:t xml:space="preserve"> on December 9, 2006</w:t>
      </w:r>
      <w:r w:rsidR="00B03BDC" w:rsidRPr="00C754FA">
        <w:t>, which destroyed four row homes and resulted in one minor injury</w:t>
      </w:r>
      <w:r w:rsidR="00FE39F1" w:rsidRPr="00C754FA">
        <w:t xml:space="preserve">.  The incident allegedly was caused by </w:t>
      </w:r>
      <w:r w:rsidRPr="00C754FA">
        <w:t xml:space="preserve">improper procedures utilized by </w:t>
      </w:r>
      <w:r w:rsidR="00B63B8D" w:rsidRPr="00C754FA">
        <w:t>UGI</w:t>
      </w:r>
      <w:r w:rsidR="00B03BDC" w:rsidRPr="00C754FA">
        <w:t xml:space="preserve">’s subcontractor </w:t>
      </w:r>
      <w:r w:rsidR="00B63B8D" w:rsidRPr="00C754FA">
        <w:t>while installing automated meter reading devices (AMR)</w:t>
      </w:r>
      <w:r w:rsidR="000A0E13" w:rsidRPr="00C754FA">
        <w:t xml:space="preserve"> in the Reading and Lehigh areas.  </w:t>
      </w:r>
      <w:r w:rsidRPr="00C754FA">
        <w:t xml:space="preserve">The Settlement terms include, </w:t>
      </w:r>
      <w:r w:rsidRPr="00C754FA">
        <w:rPr>
          <w:i/>
        </w:rPr>
        <w:t>inter alia</w:t>
      </w:r>
      <w:r w:rsidRPr="00C754FA">
        <w:t xml:space="preserve">, </w:t>
      </w:r>
      <w:r w:rsidR="000A0E13" w:rsidRPr="00C754FA">
        <w:t xml:space="preserve">UGI’s hiring of a consultant to review its Operator Qualification meter removal standards; </w:t>
      </w:r>
      <w:r w:rsidRPr="00C754FA">
        <w:t>provision of</w:t>
      </w:r>
      <w:r w:rsidR="00F46D30" w:rsidRPr="00C754FA">
        <w:t xml:space="preserve"> </w:t>
      </w:r>
      <w:r w:rsidRPr="00C754FA">
        <w:t xml:space="preserve">training </w:t>
      </w:r>
      <w:r w:rsidR="00F46D30" w:rsidRPr="00C754FA">
        <w:t xml:space="preserve">and re-qualification of all required employees and contractors using the revised procedures; revising meter valve and curb shut off procedures; and, payment of an $80,000 civil penalty.   </w:t>
      </w:r>
      <w:r w:rsidRPr="00C754FA">
        <w:t xml:space="preserve">     </w:t>
      </w:r>
    </w:p>
    <w:p w:rsidR="009614CA" w:rsidRPr="00C754FA" w:rsidRDefault="009614CA" w:rsidP="009614CA">
      <w:pPr>
        <w:ind w:firstLine="720"/>
      </w:pPr>
    </w:p>
    <w:p w:rsidR="00F97A7B" w:rsidRPr="00C754FA" w:rsidRDefault="007717FF" w:rsidP="00B63B8D">
      <w:pPr>
        <w:ind w:firstLine="720"/>
      </w:pPr>
      <w:r>
        <w:t>We</w:t>
      </w:r>
      <w:r w:rsidR="009614CA" w:rsidRPr="00C754FA">
        <w:t xml:space="preserve"> </w:t>
      </w:r>
      <w:r w:rsidR="00483FED" w:rsidRPr="00C754FA">
        <w:t xml:space="preserve">believe that </w:t>
      </w:r>
      <w:r w:rsidR="009324FA" w:rsidRPr="00C754FA">
        <w:t xml:space="preserve">the </w:t>
      </w:r>
      <w:r w:rsidR="00483FED" w:rsidRPr="00C754FA">
        <w:t xml:space="preserve">nature of the incident and the alleged violations of federal and state gas safety </w:t>
      </w:r>
      <w:r w:rsidR="006C0EE4">
        <w:t>regulations merit a greater</w:t>
      </w:r>
      <w:r w:rsidR="00483FED" w:rsidRPr="00C754FA">
        <w:t xml:space="preserve"> penalty</w:t>
      </w:r>
      <w:r w:rsidR="00452B05" w:rsidRPr="00C754FA">
        <w:t xml:space="preserve">.  Ensuring that our public </w:t>
      </w:r>
      <w:r w:rsidR="00D56DDD" w:rsidRPr="00C754FA">
        <w:t>utilities operate safely i</w:t>
      </w:r>
      <w:r>
        <w:t>s of the utmost importance to us</w:t>
      </w:r>
      <w:r w:rsidR="00D56DDD" w:rsidRPr="00C754FA">
        <w:t xml:space="preserve"> and is a task</w:t>
      </w:r>
      <w:r w:rsidR="007D15A3" w:rsidRPr="00C754FA">
        <w:t xml:space="preserve"> that</w:t>
      </w:r>
      <w:r w:rsidR="00D56DDD" w:rsidRPr="00C754FA">
        <w:t xml:space="preserve"> the Legislature has </w:t>
      </w:r>
      <w:r w:rsidR="007D15A3" w:rsidRPr="00C754FA">
        <w:t xml:space="preserve">entrusted to </w:t>
      </w:r>
      <w:r>
        <w:t>this Commission.  We</w:t>
      </w:r>
      <w:r w:rsidR="00D56DDD" w:rsidRPr="00C754FA">
        <w:t xml:space="preserve"> wish to stress that our jurisdictional public utilities must exercise care in which entities they contract with to perform work</w:t>
      </w:r>
      <w:r w:rsidR="007D15A3" w:rsidRPr="00C754FA">
        <w:t>,</w:t>
      </w:r>
      <w:r w:rsidR="00D56DDD" w:rsidRPr="00C754FA">
        <w:t xml:space="preserve"> and that we will hold them responsible for any </w:t>
      </w:r>
      <w:r w:rsidR="009151CD" w:rsidRPr="00C754FA">
        <w:t>violations caused by their contractors or sub-contractors.  In this case, UGI demonstrated a lack of oversight regarding their sub-contractors</w:t>
      </w:r>
      <w:r w:rsidR="00442A8C" w:rsidRPr="00C754FA">
        <w:t>’</w:t>
      </w:r>
      <w:r w:rsidR="009151CD" w:rsidRPr="00C754FA">
        <w:t xml:space="preserve"> </w:t>
      </w:r>
      <w:r w:rsidR="00F97A7B" w:rsidRPr="00C754FA">
        <w:t>training</w:t>
      </w:r>
      <w:r w:rsidR="007D15A3" w:rsidRPr="00C754FA">
        <w:t xml:space="preserve"> which resulted in</w:t>
      </w:r>
      <w:r w:rsidR="009151CD" w:rsidRPr="00C754FA">
        <w:t xml:space="preserve"> a catastrophic loss of property, </w:t>
      </w:r>
      <w:r w:rsidR="00542AEE" w:rsidRPr="00C754FA">
        <w:t xml:space="preserve">and </w:t>
      </w:r>
      <w:r w:rsidR="009151CD" w:rsidRPr="00C754FA">
        <w:t>the public’s safety was placed at risk on an ongoing basis</w:t>
      </w:r>
      <w:r>
        <w:t>.  Based on our</w:t>
      </w:r>
      <w:r w:rsidR="00542AEE" w:rsidRPr="00C754FA">
        <w:t xml:space="preserve"> review of the incident and alleged violations, the Commission would be well within its </w:t>
      </w:r>
      <w:r w:rsidR="009324FA" w:rsidRPr="00C754FA">
        <w:t>discretion</w:t>
      </w:r>
      <w:r w:rsidR="00542AEE" w:rsidRPr="00C754FA">
        <w:t xml:space="preserve"> to impose a civil penalty </w:t>
      </w:r>
      <w:r>
        <w:t>of approximately $370,000.  As we</w:t>
      </w:r>
      <w:r w:rsidR="00542AEE" w:rsidRPr="00C754FA">
        <w:t xml:space="preserve"> understand that it is in the public interest to settle this matter to avoid the expense of litigation</w:t>
      </w:r>
      <w:r w:rsidR="009151CD" w:rsidRPr="00C754FA">
        <w:t>,</w:t>
      </w:r>
      <w:r w:rsidR="00542AEE" w:rsidRPr="00C754FA">
        <w:t xml:space="preserve"> and because of the proactive remediation measures that UGI has agreed to implement in its operational and training procedures</w:t>
      </w:r>
      <w:r>
        <w:t>, we</w:t>
      </w:r>
      <w:r w:rsidR="00F97A7B" w:rsidRPr="00C754FA">
        <w:t xml:space="preserve"> would instead recommend a p</w:t>
      </w:r>
      <w:r w:rsidR="00E15417" w:rsidRPr="00C754FA">
        <w:t>ayment</w:t>
      </w:r>
      <w:r w:rsidR="00F97A7B" w:rsidRPr="00C754FA">
        <w:t xml:space="preserve"> of </w:t>
      </w:r>
      <w:r w:rsidR="00483FED" w:rsidRPr="00C754FA">
        <w:t xml:space="preserve">$160,000.  </w:t>
      </w:r>
    </w:p>
    <w:p w:rsidR="00F97A7B" w:rsidRPr="00C754FA" w:rsidRDefault="00F97A7B" w:rsidP="00B63B8D">
      <w:pPr>
        <w:ind w:firstLine="720"/>
      </w:pPr>
    </w:p>
    <w:p w:rsidR="00B63B8D" w:rsidRPr="00C754FA" w:rsidRDefault="007717FF" w:rsidP="00B63B8D">
      <w:pPr>
        <w:ind w:firstLine="720"/>
      </w:pPr>
      <w:r>
        <w:t>We</w:t>
      </w:r>
      <w:r w:rsidR="00483FED" w:rsidRPr="00C754FA">
        <w:t xml:space="preserve"> also believe that </w:t>
      </w:r>
      <w:r w:rsidR="000F63DC">
        <w:t>the additional payment</w:t>
      </w:r>
      <w:r w:rsidR="00E15417" w:rsidRPr="00C754FA">
        <w:t xml:space="preserve"> would </w:t>
      </w:r>
      <w:r w:rsidR="00483FED" w:rsidRPr="00C754FA">
        <w:t xml:space="preserve">be better utilized by directing </w:t>
      </w:r>
      <w:r w:rsidR="00F42233" w:rsidRPr="00C754FA">
        <w:t xml:space="preserve">it to UGI’s Operation Share </w:t>
      </w:r>
      <w:r w:rsidR="00314B11" w:rsidRPr="00C754FA">
        <w:t>Fuel</w:t>
      </w:r>
      <w:r w:rsidR="00F42233" w:rsidRPr="00C754FA">
        <w:t xml:space="preserve"> Fund.</w:t>
      </w:r>
      <w:r w:rsidR="00442A8C" w:rsidRPr="00C754FA">
        <w:rPr>
          <w:rStyle w:val="FootnoteReference"/>
        </w:rPr>
        <w:footnoteReference w:id="2"/>
      </w:r>
      <w:r w:rsidR="00F42233" w:rsidRPr="00C754FA">
        <w:t xml:space="preserve">  </w:t>
      </w:r>
      <w:r w:rsidR="00887F8C" w:rsidRPr="00C754FA">
        <w:t>Therefore</w:t>
      </w:r>
      <w:r w:rsidR="00E15417" w:rsidRPr="00C754FA">
        <w:t xml:space="preserve">, $80,000 would be paid as a civil penalty pursuant to 66 Pa. C.S. </w:t>
      </w:r>
      <w:r w:rsidR="00887F8C" w:rsidRPr="00C754FA">
        <w:t>§ 3301 and the additional</w:t>
      </w:r>
      <w:r w:rsidR="00630C02" w:rsidRPr="00C754FA">
        <w:t xml:space="preserve"> $80,000</w:t>
      </w:r>
      <w:r w:rsidR="00887F8C" w:rsidRPr="00C754FA">
        <w:t xml:space="preserve"> would be a contribution to Operation Share.  Neither </w:t>
      </w:r>
      <w:r w:rsidR="00C754FA">
        <w:t xml:space="preserve">payment would </w:t>
      </w:r>
      <w:r w:rsidR="00F42233" w:rsidRPr="00C754FA">
        <w:t xml:space="preserve">be recoverable in </w:t>
      </w:r>
      <w:r w:rsidR="00314B11" w:rsidRPr="00C754FA">
        <w:t>base rates</w:t>
      </w:r>
      <w:r w:rsidR="00F42233" w:rsidRPr="00C754FA">
        <w:t xml:space="preserve"> and would b</w:t>
      </w:r>
      <w:r w:rsidR="00483FED" w:rsidRPr="00C754FA">
        <w:t>e in addition to any support already committed to</w:t>
      </w:r>
      <w:r w:rsidR="00F42233" w:rsidRPr="00C754FA">
        <w:t xml:space="preserve"> Operation Share by UGI.  </w:t>
      </w:r>
    </w:p>
    <w:p w:rsidR="00C560A9" w:rsidRPr="00C754FA" w:rsidRDefault="00C560A9" w:rsidP="00B63B8D">
      <w:pPr>
        <w:ind w:firstLine="720"/>
      </w:pPr>
    </w:p>
    <w:p w:rsidR="00C560A9" w:rsidRPr="00C754FA" w:rsidRDefault="007717FF" w:rsidP="00B63B8D">
      <w:pPr>
        <w:ind w:firstLine="720"/>
      </w:pPr>
      <w:r>
        <w:lastRenderedPageBreak/>
        <w:t>Further, we</w:t>
      </w:r>
      <w:r w:rsidR="00C560A9" w:rsidRPr="00C754FA">
        <w:t xml:space="preserve"> wish to strongly caution UGI and our other jurisdictional utilities that we will monitor safety violations carefully and track any trends in unsafe operational practices.  We intend to fully utilize the authority given to us by the Public Utility Code and our Regulations to deter unsafe practices.</w:t>
      </w:r>
    </w:p>
    <w:p w:rsidR="009614CA" w:rsidRPr="00C754FA" w:rsidRDefault="009614CA" w:rsidP="009614CA">
      <w:pPr>
        <w:ind w:firstLine="720"/>
      </w:pPr>
    </w:p>
    <w:p w:rsidR="009614CA" w:rsidRPr="00C754FA" w:rsidRDefault="009614CA" w:rsidP="009614CA">
      <w:pPr>
        <w:ind w:firstLine="720"/>
      </w:pPr>
      <w:r w:rsidRPr="00C754FA">
        <w:t xml:space="preserve"> </w:t>
      </w:r>
      <w:r w:rsidR="007717FF">
        <w:rPr>
          <w:b/>
        </w:rPr>
        <w:t>Therefore, we</w:t>
      </w:r>
      <w:r w:rsidRPr="00C754FA">
        <w:rPr>
          <w:b/>
        </w:rPr>
        <w:t xml:space="preserve"> move that</w:t>
      </w:r>
      <w:r w:rsidRPr="00C754FA">
        <w:t>:</w:t>
      </w:r>
    </w:p>
    <w:p w:rsidR="009614CA" w:rsidRPr="00C754FA" w:rsidRDefault="009614CA" w:rsidP="009614CA">
      <w:pPr>
        <w:ind w:firstLine="720"/>
      </w:pPr>
    </w:p>
    <w:p w:rsidR="009614CA" w:rsidRPr="00C754FA" w:rsidRDefault="009614CA" w:rsidP="009614CA">
      <w:r w:rsidRPr="00C754FA">
        <w:tab/>
        <w:t>1.</w:t>
      </w:r>
      <w:r w:rsidRPr="00C754FA">
        <w:tab/>
        <w:t>The Office of Special Assistants prepare a</w:t>
      </w:r>
      <w:r w:rsidR="00314B11" w:rsidRPr="00C754FA">
        <w:t>n</w:t>
      </w:r>
      <w:r w:rsidRPr="00C754FA">
        <w:t xml:space="preserve"> Opinion and Order consistent with this Motion</w:t>
      </w:r>
      <w:r w:rsidR="00314B11" w:rsidRPr="00C754FA">
        <w:t xml:space="preserve"> issuing the Settlement, as revised, for public comment</w:t>
      </w:r>
      <w:r w:rsidRPr="00C754FA">
        <w:t>.</w:t>
      </w:r>
      <w:r w:rsidRPr="00C754FA">
        <w:tab/>
      </w:r>
    </w:p>
    <w:p w:rsidR="009614CA" w:rsidRPr="00C754FA" w:rsidRDefault="009614CA" w:rsidP="009614CA">
      <w:pPr>
        <w:ind w:firstLine="720"/>
      </w:pPr>
    </w:p>
    <w:p w:rsidR="00B860DB" w:rsidRPr="00C754FA" w:rsidRDefault="00B860DB" w:rsidP="009614CA">
      <w:pPr>
        <w:ind w:firstLine="720"/>
      </w:pPr>
    </w:p>
    <w:p w:rsidR="00B860DB" w:rsidRPr="00C754FA" w:rsidRDefault="00B860DB" w:rsidP="009614CA">
      <w:pPr>
        <w:ind w:firstLine="720"/>
      </w:pPr>
    </w:p>
    <w:p w:rsidR="00571BAB" w:rsidRDefault="00571BAB" w:rsidP="00571BAB">
      <w:r>
        <w:t>______________________________</w:t>
      </w:r>
      <w:r>
        <w:tab/>
      </w:r>
      <w:r>
        <w:tab/>
      </w:r>
      <w:r w:rsidRPr="00C754FA">
        <w:rPr>
          <w:u w:val="single"/>
        </w:rPr>
        <w:t>September 10, 2009</w:t>
      </w:r>
      <w:r w:rsidRPr="00C754FA">
        <w:tab/>
      </w:r>
      <w:r w:rsidRPr="00C754FA">
        <w:tab/>
      </w:r>
      <w:r w:rsidRPr="00C754FA">
        <w:tab/>
      </w:r>
      <w:r w:rsidRPr="00C754FA">
        <w:tab/>
      </w:r>
    </w:p>
    <w:p w:rsidR="00571BAB" w:rsidRDefault="00571BAB" w:rsidP="00571BAB">
      <w:r>
        <w:t xml:space="preserve"> Chairman James H. Cawley</w:t>
      </w:r>
      <w:r>
        <w:tab/>
      </w:r>
      <w:r>
        <w:tab/>
      </w:r>
      <w:r>
        <w:tab/>
      </w:r>
      <w:r>
        <w:tab/>
        <w:t xml:space="preserve">           Date</w:t>
      </w:r>
    </w:p>
    <w:p w:rsidR="00571BAB" w:rsidRDefault="00571BAB" w:rsidP="00B860DB"/>
    <w:p w:rsidR="00571BAB" w:rsidRDefault="00571BAB" w:rsidP="00B860DB"/>
    <w:p w:rsidR="00571BAB" w:rsidRDefault="00B860DB" w:rsidP="00B860DB">
      <w:r w:rsidRPr="00C754FA">
        <w:t>_______________________________</w:t>
      </w:r>
      <w:r w:rsidRPr="00C754FA">
        <w:tab/>
      </w:r>
      <w:r w:rsidRPr="00C754FA">
        <w:tab/>
      </w:r>
      <w:r w:rsidR="00571BAB">
        <w:tab/>
      </w:r>
      <w:r w:rsidR="00571BAB">
        <w:tab/>
      </w:r>
      <w:r w:rsidR="00571BAB">
        <w:tab/>
      </w:r>
      <w:r w:rsidR="00571BAB">
        <w:tab/>
      </w:r>
    </w:p>
    <w:p w:rsidR="00B860DB" w:rsidRPr="00C754FA" w:rsidRDefault="00B860DB" w:rsidP="00B860DB">
      <w:r w:rsidRPr="00C754FA">
        <w:t>Commissioner Wayne E. Gardner</w:t>
      </w:r>
    </w:p>
    <w:p w:rsidR="00B860DB" w:rsidRPr="00C754FA" w:rsidRDefault="00B860DB" w:rsidP="00B860DB"/>
    <w:p w:rsidR="00B860DB" w:rsidRPr="00C754FA" w:rsidRDefault="00B860DB" w:rsidP="009614CA">
      <w:pPr>
        <w:ind w:firstLine="720"/>
      </w:pPr>
    </w:p>
    <w:p w:rsidR="00B860DB" w:rsidRPr="00C754FA" w:rsidRDefault="00B860DB" w:rsidP="00B860DB"/>
    <w:sectPr w:rsidR="00B860DB" w:rsidRPr="00C754FA" w:rsidSect="00B860D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C5A" w:rsidRDefault="00DF6C5A" w:rsidP="009614CA">
      <w:r>
        <w:separator/>
      </w:r>
    </w:p>
  </w:endnote>
  <w:endnote w:type="continuationSeparator" w:id="1">
    <w:p w:rsidR="00DF6C5A" w:rsidRDefault="00DF6C5A" w:rsidP="009614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C5A" w:rsidRDefault="00DF6C5A" w:rsidP="009614CA">
      <w:r>
        <w:separator/>
      </w:r>
    </w:p>
  </w:footnote>
  <w:footnote w:type="continuationSeparator" w:id="1">
    <w:p w:rsidR="00DF6C5A" w:rsidRDefault="00DF6C5A" w:rsidP="009614CA">
      <w:r>
        <w:continuationSeparator/>
      </w:r>
    </w:p>
  </w:footnote>
  <w:footnote w:id="2">
    <w:p w:rsidR="00442A8C" w:rsidRDefault="00442A8C">
      <w:pPr>
        <w:pStyle w:val="FootnoteText"/>
      </w:pPr>
      <w:r>
        <w:rPr>
          <w:rStyle w:val="FootnoteReference"/>
        </w:rPr>
        <w:footnoteRef/>
      </w:r>
      <w:r>
        <w:t xml:space="preserve"> </w:t>
      </w:r>
      <w:r>
        <w:tab/>
      </w:r>
      <w:r w:rsidRPr="00442A8C">
        <w:t>This program helps customers who have trouble paying their winter heating bills due to problems such as low or fixed income, unemployment, disability, sudden death or serious injury/illness of the household's main income provider.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14CA"/>
    <w:rsid w:val="0003781D"/>
    <w:rsid w:val="000632EB"/>
    <w:rsid w:val="000A0E13"/>
    <w:rsid w:val="000F63DC"/>
    <w:rsid w:val="00147F97"/>
    <w:rsid w:val="001549D1"/>
    <w:rsid w:val="00205A42"/>
    <w:rsid w:val="00220964"/>
    <w:rsid w:val="0024293A"/>
    <w:rsid w:val="00244084"/>
    <w:rsid w:val="00244600"/>
    <w:rsid w:val="002940FB"/>
    <w:rsid w:val="00294133"/>
    <w:rsid w:val="002D7771"/>
    <w:rsid w:val="002F323A"/>
    <w:rsid w:val="00314B11"/>
    <w:rsid w:val="003A50A6"/>
    <w:rsid w:val="003B6E78"/>
    <w:rsid w:val="00405797"/>
    <w:rsid w:val="00441D42"/>
    <w:rsid w:val="00442A8C"/>
    <w:rsid w:val="00452B05"/>
    <w:rsid w:val="00475AEC"/>
    <w:rsid w:val="00483FED"/>
    <w:rsid w:val="00542AEE"/>
    <w:rsid w:val="00556B2B"/>
    <w:rsid w:val="00571BAB"/>
    <w:rsid w:val="005C15A0"/>
    <w:rsid w:val="005D453B"/>
    <w:rsid w:val="00614E57"/>
    <w:rsid w:val="00630C02"/>
    <w:rsid w:val="006361DA"/>
    <w:rsid w:val="00647B41"/>
    <w:rsid w:val="006C0EE4"/>
    <w:rsid w:val="007717FF"/>
    <w:rsid w:val="00785087"/>
    <w:rsid w:val="00786194"/>
    <w:rsid w:val="007A3C47"/>
    <w:rsid w:val="007C1309"/>
    <w:rsid w:val="007D15A3"/>
    <w:rsid w:val="007D23CA"/>
    <w:rsid w:val="007E7C74"/>
    <w:rsid w:val="00825081"/>
    <w:rsid w:val="00851FFB"/>
    <w:rsid w:val="00852485"/>
    <w:rsid w:val="0086270C"/>
    <w:rsid w:val="00887F8C"/>
    <w:rsid w:val="00911386"/>
    <w:rsid w:val="009151CD"/>
    <w:rsid w:val="009272EE"/>
    <w:rsid w:val="009324FA"/>
    <w:rsid w:val="009614CA"/>
    <w:rsid w:val="009B3241"/>
    <w:rsid w:val="009B5387"/>
    <w:rsid w:val="009B53E9"/>
    <w:rsid w:val="009B628D"/>
    <w:rsid w:val="009C4C70"/>
    <w:rsid w:val="009E237C"/>
    <w:rsid w:val="009E71F2"/>
    <w:rsid w:val="009F02CA"/>
    <w:rsid w:val="00A103AB"/>
    <w:rsid w:val="00A20DCA"/>
    <w:rsid w:val="00A52E25"/>
    <w:rsid w:val="00A6432D"/>
    <w:rsid w:val="00AE4F16"/>
    <w:rsid w:val="00B03BDC"/>
    <w:rsid w:val="00B63B8D"/>
    <w:rsid w:val="00B860DB"/>
    <w:rsid w:val="00B97978"/>
    <w:rsid w:val="00BB7F56"/>
    <w:rsid w:val="00BF2E6E"/>
    <w:rsid w:val="00C07EE1"/>
    <w:rsid w:val="00C53688"/>
    <w:rsid w:val="00C560A9"/>
    <w:rsid w:val="00C60BD6"/>
    <w:rsid w:val="00C65B8C"/>
    <w:rsid w:val="00C754FA"/>
    <w:rsid w:val="00C87CD2"/>
    <w:rsid w:val="00CB5A18"/>
    <w:rsid w:val="00D01CF2"/>
    <w:rsid w:val="00D07C55"/>
    <w:rsid w:val="00D512DD"/>
    <w:rsid w:val="00D56DDD"/>
    <w:rsid w:val="00D747F5"/>
    <w:rsid w:val="00D856BE"/>
    <w:rsid w:val="00D9215B"/>
    <w:rsid w:val="00DA7711"/>
    <w:rsid w:val="00DF6C5A"/>
    <w:rsid w:val="00E15417"/>
    <w:rsid w:val="00E334A9"/>
    <w:rsid w:val="00EE26B9"/>
    <w:rsid w:val="00F42233"/>
    <w:rsid w:val="00F46D30"/>
    <w:rsid w:val="00F97A7B"/>
    <w:rsid w:val="00FB1FD0"/>
    <w:rsid w:val="00FE39F1"/>
    <w:rsid w:val="00FF1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14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9614CA"/>
    <w:rPr>
      <w:sz w:val="20"/>
      <w:szCs w:val="20"/>
    </w:rPr>
  </w:style>
  <w:style w:type="character" w:customStyle="1" w:styleId="FootnoteTextChar">
    <w:name w:val="Footnote Text Char"/>
    <w:basedOn w:val="DefaultParagraphFont"/>
    <w:link w:val="FootnoteText"/>
    <w:semiHidden/>
    <w:rsid w:val="009614CA"/>
    <w:rPr>
      <w:rFonts w:ascii="Times New Roman" w:eastAsia="Times New Roman" w:hAnsi="Times New Roman" w:cs="Times New Roman"/>
      <w:sz w:val="20"/>
      <w:szCs w:val="20"/>
    </w:rPr>
  </w:style>
  <w:style w:type="character" w:styleId="FootnoteReference">
    <w:name w:val="footnote reference"/>
    <w:basedOn w:val="DefaultParagraphFont"/>
    <w:semiHidden/>
    <w:rsid w:val="009614CA"/>
    <w:rPr>
      <w:vertAlign w:val="superscript"/>
    </w:rPr>
  </w:style>
  <w:style w:type="paragraph" w:styleId="EndnoteText">
    <w:name w:val="endnote text"/>
    <w:basedOn w:val="Normal"/>
    <w:link w:val="EndnoteTextChar"/>
    <w:uiPriority w:val="99"/>
    <w:semiHidden/>
    <w:unhideWhenUsed/>
    <w:rsid w:val="00442A8C"/>
    <w:rPr>
      <w:sz w:val="20"/>
      <w:szCs w:val="20"/>
    </w:rPr>
  </w:style>
  <w:style w:type="character" w:customStyle="1" w:styleId="EndnoteTextChar">
    <w:name w:val="Endnote Text Char"/>
    <w:basedOn w:val="DefaultParagraphFont"/>
    <w:link w:val="EndnoteText"/>
    <w:uiPriority w:val="99"/>
    <w:semiHidden/>
    <w:rsid w:val="0044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42A8C"/>
    <w:rPr>
      <w:vertAlign w:val="superscript"/>
    </w:rPr>
  </w:style>
  <w:style w:type="paragraph" w:styleId="BalloonText">
    <w:name w:val="Balloon Text"/>
    <w:basedOn w:val="Normal"/>
    <w:link w:val="BalloonTextChar"/>
    <w:uiPriority w:val="99"/>
    <w:semiHidden/>
    <w:unhideWhenUsed/>
    <w:rsid w:val="00C560A9"/>
    <w:rPr>
      <w:rFonts w:ascii="Tahoma" w:hAnsi="Tahoma" w:cs="Tahoma"/>
      <w:sz w:val="16"/>
      <w:szCs w:val="16"/>
    </w:rPr>
  </w:style>
  <w:style w:type="character" w:customStyle="1" w:styleId="BalloonTextChar">
    <w:name w:val="Balloon Text Char"/>
    <w:basedOn w:val="DefaultParagraphFont"/>
    <w:link w:val="BalloonText"/>
    <w:uiPriority w:val="99"/>
    <w:semiHidden/>
    <w:rsid w:val="00C560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C0DA-CE89-4121-8F78-8C134A92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Kimberly</dc:creator>
  <cp:keywords/>
  <dc:description/>
  <cp:lastModifiedBy>temathias</cp:lastModifiedBy>
  <cp:revision>6</cp:revision>
  <cp:lastPrinted>2009-09-10T12:47:00Z</cp:lastPrinted>
  <dcterms:created xsi:type="dcterms:W3CDTF">2009-09-09T17:31:00Z</dcterms:created>
  <dcterms:modified xsi:type="dcterms:W3CDTF">2009-09-10T13:47:00Z</dcterms:modified>
</cp:coreProperties>
</file>